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Name _______________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Caesar’s English Lesson 4</w:t>
      </w:r>
    </w:p>
    <w:p w:rsidR="00000000" w:rsidDel="00000000" w:rsidP="00000000" w:rsidRDefault="00000000" w:rsidRPr="00000000">
      <w:pPr>
        <w:contextualSpacing w:val="0"/>
        <w:jc w:val="center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Parts of Speech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Identify the part of speech of each word in the sentence. Underline the subject and circle the simple predicate (what the subject is doing).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1. Her somber countenance revealed her fears of Hannibal.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2. The benevolent matriarch controlled the family.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3. Profuse rumors about barbarians disrupted the city’s serenity.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4.The barbarian king prostrated himself before the emperor.</w:t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 xml:space="preserve">5. Caesar’s strategy threw the barbarian host into audible disarray.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