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Caesar’s English II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Lesson 4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Word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Meaning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Audible</w:t>
        <w:tab/>
        <w:tab/>
        <w:tab/>
        <w:tab/>
        <w:t xml:space="preserve">      able to be heard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Benevolent</w:t>
        <w:tab/>
        <w:tab/>
        <w:tab/>
        <w:tab/>
        <w:t xml:space="preserve">      charitable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Somber</w:t>
        <w:tab/>
        <w:tab/>
        <w:tab/>
        <w:tab/>
        <w:t xml:space="preserve">      gloomy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Prostrate</w:t>
        <w:tab/>
        <w:tab/>
        <w:tab/>
        <w:tab/>
        <w:t xml:space="preserve">      lying flat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Profuse</w:t>
        <w:tab/>
        <w:tab/>
        <w:tab/>
        <w:tab/>
        <w:t xml:space="preserve">      abundant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Write words, definitions, and parts of speech in Spelling Notebook.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 (in class)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Rewrite “Caesar’s Sesquipedalian Story” on page 34 of Caesar’s English as a fifth grader would write it.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Thursday (at home)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Complete the “Caesar’s Parts of Speech” page. Study for test tomorrow.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Review from Caesar’s English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Serene – calm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Acute – sharp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Grotesque – distorted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Odious - hateful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